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Default="005F7236" w:rsidP="00F3345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F7236" w:rsidRPr="003E24A4" w:rsidRDefault="00F3345E" w:rsidP="00F3345E">
      <w:pPr>
        <w:pStyle w:val="ConsPlusTitle"/>
        <w:jc w:val="center"/>
        <w:outlineLvl w:val="1"/>
        <w:rPr>
          <w:rFonts w:ascii="Times New Roman" w:hAnsi="Times New Roman" w:cs="Times New Roman"/>
          <w:sz w:val="23"/>
          <w:szCs w:val="23"/>
        </w:rPr>
      </w:pPr>
      <w:r w:rsidRPr="003E24A4">
        <w:rPr>
          <w:rFonts w:ascii="Times New Roman" w:hAnsi="Times New Roman" w:cs="Times New Roman"/>
          <w:sz w:val="23"/>
          <w:szCs w:val="23"/>
        </w:rPr>
        <w:t xml:space="preserve">государственной программы Кировской области </w:t>
      </w:r>
    </w:p>
    <w:p w:rsidR="00F3345E" w:rsidRPr="003E24A4" w:rsidRDefault="005F7236" w:rsidP="00F3345E">
      <w:pPr>
        <w:pStyle w:val="ConsPlusTitle"/>
        <w:jc w:val="center"/>
        <w:outlineLvl w:val="1"/>
        <w:rPr>
          <w:rFonts w:ascii="Times New Roman" w:hAnsi="Times New Roman" w:cs="Times New Roman"/>
          <w:sz w:val="23"/>
          <w:szCs w:val="23"/>
        </w:rPr>
      </w:pPr>
      <w:r w:rsidRPr="003E24A4">
        <w:rPr>
          <w:rFonts w:ascii="Times New Roman" w:hAnsi="Times New Roman" w:cs="Times New Roman"/>
          <w:sz w:val="23"/>
          <w:szCs w:val="23"/>
        </w:rPr>
        <w:t>«</w:t>
      </w:r>
      <w:r w:rsidR="00F3345E" w:rsidRPr="003E24A4">
        <w:rPr>
          <w:rFonts w:ascii="Times New Roman" w:hAnsi="Times New Roman" w:cs="Times New Roman"/>
          <w:sz w:val="23"/>
          <w:szCs w:val="23"/>
        </w:rPr>
        <w:t>Обеспечение ветеринарного благополучия</w:t>
      </w:r>
      <w:r w:rsidRPr="003E24A4">
        <w:rPr>
          <w:rFonts w:ascii="Times New Roman" w:hAnsi="Times New Roman" w:cs="Times New Roman"/>
          <w:sz w:val="23"/>
          <w:szCs w:val="23"/>
        </w:rPr>
        <w:t>»</w:t>
      </w:r>
    </w:p>
    <w:p w:rsidR="00F3345E" w:rsidRPr="003E24A4" w:rsidRDefault="00F3345E" w:rsidP="00F3345E">
      <w:pPr>
        <w:pStyle w:val="ConsPlusNormal"/>
        <w:jc w:val="both"/>
        <w:rPr>
          <w:sz w:val="23"/>
          <w:szCs w:val="23"/>
        </w:rPr>
      </w:pP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8"/>
        <w:gridCol w:w="6980"/>
      </w:tblGrid>
      <w:tr w:rsidR="00F3345E" w:rsidRPr="003E24A4" w:rsidTr="003E24A4">
        <w:tc>
          <w:tcPr>
            <w:tcW w:w="3368" w:type="dxa"/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 Государственной программы</w:t>
            </w:r>
          </w:p>
        </w:tc>
        <w:tc>
          <w:tcPr>
            <w:tcW w:w="6980" w:type="dxa"/>
          </w:tcPr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управление ветеринарии Кировской области</w:t>
            </w:r>
          </w:p>
        </w:tc>
      </w:tr>
      <w:tr w:rsidR="00F3345E" w:rsidRPr="003E24A4" w:rsidTr="003E24A4">
        <w:tc>
          <w:tcPr>
            <w:tcW w:w="3368" w:type="dxa"/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Соисполнители Государственной программы</w:t>
            </w:r>
          </w:p>
        </w:tc>
        <w:tc>
          <w:tcPr>
            <w:tcW w:w="6980" w:type="dxa"/>
          </w:tcPr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</w:tr>
      <w:tr w:rsidR="00F3345E" w:rsidRPr="003E24A4" w:rsidTr="003E24A4">
        <w:tc>
          <w:tcPr>
            <w:tcW w:w="3368" w:type="dxa"/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6980" w:type="dxa"/>
          </w:tcPr>
          <w:p w:rsidR="00F3345E" w:rsidRPr="003E24A4" w:rsidRDefault="005F7236" w:rsidP="005F7236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F3345E" w:rsidRPr="003E24A4">
              <w:rPr>
                <w:rFonts w:ascii="Times New Roman" w:hAnsi="Times New Roman" w:cs="Times New Roman"/>
                <w:sz w:val="23"/>
                <w:szCs w:val="23"/>
              </w:rPr>
              <w:t>Предупреждение заноса и распространения вируса африканской чумы свиней на территории Кировской области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F3345E" w:rsidRPr="003E24A4" w:rsidTr="003E24A4">
        <w:tblPrEx>
          <w:tblBorders>
            <w:insideH w:val="nil"/>
          </w:tblBorders>
        </w:tblPrEx>
        <w:tc>
          <w:tcPr>
            <w:tcW w:w="3368" w:type="dxa"/>
            <w:tcBorders>
              <w:bottom w:val="nil"/>
            </w:tcBorders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Наименование проекта</w:t>
            </w:r>
          </w:p>
        </w:tc>
        <w:tc>
          <w:tcPr>
            <w:tcW w:w="6980" w:type="dxa"/>
            <w:tcBorders>
              <w:bottom w:val="nil"/>
            </w:tcBorders>
          </w:tcPr>
          <w:p w:rsidR="00F3345E" w:rsidRPr="003E24A4" w:rsidRDefault="00F3345E" w:rsidP="005F7236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региональный проект </w:t>
            </w:r>
            <w:r w:rsidR="005F7236" w:rsidRPr="003E24A4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Развитие экспорта продукции агропромышленного комплекса в Кировской области</w:t>
            </w:r>
            <w:r w:rsidR="005F7236" w:rsidRPr="003E24A4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F3345E" w:rsidRPr="003E24A4" w:rsidTr="003E24A4">
        <w:tc>
          <w:tcPr>
            <w:tcW w:w="3368" w:type="dxa"/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Цель Государственной программы</w:t>
            </w:r>
          </w:p>
        </w:tc>
        <w:tc>
          <w:tcPr>
            <w:tcW w:w="6980" w:type="dxa"/>
          </w:tcPr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обеспечение эпизоотического и ветеринарно-санитарного благополучия территории Кировской области</w:t>
            </w:r>
          </w:p>
        </w:tc>
      </w:tr>
      <w:tr w:rsidR="00F3345E" w:rsidRPr="003E24A4" w:rsidTr="003E24A4">
        <w:trPr>
          <w:trHeight w:val="1616"/>
        </w:trPr>
        <w:tc>
          <w:tcPr>
            <w:tcW w:w="3368" w:type="dxa"/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Задачи Государственной программы</w:t>
            </w:r>
          </w:p>
        </w:tc>
        <w:tc>
          <w:tcPr>
            <w:tcW w:w="6980" w:type="dxa"/>
          </w:tcPr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обеспечение защиты территории Кировской области от заноса и распространения заразных, в том числе особо опасных, болезней животных, общих для человека и животных;</w:t>
            </w:r>
          </w:p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обеспечение защиты населения от болезней, общих для человека и животных, и пищевых отравлений;</w:t>
            </w:r>
            <w:bookmarkStart w:id="0" w:name="_GoBack"/>
            <w:bookmarkEnd w:id="0"/>
          </w:p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развитие государственной ветеринарной службы Кировской области</w:t>
            </w:r>
          </w:p>
        </w:tc>
      </w:tr>
      <w:tr w:rsidR="00F3345E" w:rsidRPr="003E24A4" w:rsidTr="003E24A4">
        <w:tc>
          <w:tcPr>
            <w:tcW w:w="3368" w:type="dxa"/>
            <w:tcBorders>
              <w:bottom w:val="single" w:sz="4" w:space="0" w:color="auto"/>
            </w:tcBorders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Срок реализации Государственной программы</w:t>
            </w:r>
          </w:p>
        </w:tc>
        <w:tc>
          <w:tcPr>
            <w:tcW w:w="6980" w:type="dxa"/>
            <w:tcBorders>
              <w:bottom w:val="single" w:sz="4" w:space="0" w:color="auto"/>
            </w:tcBorders>
          </w:tcPr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  <w:r w:rsidR="005F7236" w:rsidRPr="003E24A4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 2024 годы</w:t>
            </w:r>
          </w:p>
        </w:tc>
      </w:tr>
      <w:tr w:rsidR="00F3345E" w:rsidRPr="003E24A4" w:rsidTr="003E24A4">
        <w:tblPrEx>
          <w:tblBorders>
            <w:insideH w:val="nil"/>
          </w:tblBorders>
        </w:tblPrEx>
        <w:tc>
          <w:tcPr>
            <w:tcW w:w="3368" w:type="dxa"/>
            <w:tcBorders>
              <w:top w:val="single" w:sz="4" w:space="0" w:color="auto"/>
              <w:bottom w:val="single" w:sz="4" w:space="0" w:color="auto"/>
            </w:tcBorders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6980" w:type="dxa"/>
            <w:tcBorders>
              <w:top w:val="single" w:sz="4" w:space="0" w:color="auto"/>
              <w:bottom w:val="single" w:sz="4" w:space="0" w:color="auto"/>
            </w:tcBorders>
          </w:tcPr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количество случаев заболевания сельскохозяйственных животных, содержащихся на сельскохозяйственных предприятиях, особо опасными болезнями, при которых допускается изъятие животных;</w:t>
            </w:r>
          </w:p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количество мероприятий по предупреждению и ликвидации заразных и иных болезней животных;</w:t>
            </w:r>
          </w:p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количество случаев заражения людей от домашних и сельскохозяйственных животных особо опасными болезнями животных, общими для человека и животных;</w:t>
            </w:r>
          </w:p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коэффициент снижения количества скотомогильников, состоящих на учете в государственной ветеринарной службе Кировской области;</w:t>
            </w:r>
          </w:p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доля скотомогильников, не отвечающих требованиям ветеринарно-санитарных правил, в их общем количестве;</w:t>
            </w:r>
          </w:p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уровень средней заработной платы ветеринарных специалистов государственных учреждений ветеринарии к уровню средней заработной платы в Кировской области;</w:t>
            </w:r>
          </w:p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доля аккредитованных ветеринарных лабораторий от их общего количества</w:t>
            </w:r>
          </w:p>
        </w:tc>
      </w:tr>
      <w:tr w:rsidR="00F3345E" w:rsidRPr="003E24A4" w:rsidTr="003E24A4">
        <w:tblPrEx>
          <w:tblBorders>
            <w:insideH w:val="nil"/>
          </w:tblBorders>
        </w:tblPrEx>
        <w:tc>
          <w:tcPr>
            <w:tcW w:w="3368" w:type="dxa"/>
            <w:tcBorders>
              <w:top w:val="single" w:sz="4" w:space="0" w:color="auto"/>
              <w:bottom w:val="single" w:sz="4" w:space="0" w:color="auto"/>
            </w:tcBorders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Ресурсное обеспечение Государственной программы</w:t>
            </w:r>
          </w:p>
        </w:tc>
        <w:tc>
          <w:tcPr>
            <w:tcW w:w="6980" w:type="dxa"/>
            <w:tcBorders>
              <w:top w:val="single" w:sz="4" w:space="0" w:color="auto"/>
              <w:bottom w:val="single" w:sz="4" w:space="0" w:color="auto"/>
            </w:tcBorders>
          </w:tcPr>
          <w:p w:rsidR="00F3345E" w:rsidRPr="003E24A4" w:rsidRDefault="00F3345E" w:rsidP="000E657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общий объем финансирования </w:t>
            </w:r>
            <w:r w:rsidR="000E6572" w:rsidRPr="003E24A4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E6572" w:rsidRPr="003E24A4">
              <w:rPr>
                <w:rFonts w:ascii="Times New Roman" w:hAnsi="Times New Roman" w:cs="Times New Roman"/>
                <w:sz w:val="23"/>
                <w:szCs w:val="23"/>
              </w:rPr>
              <w:t>1 443 114,2 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тыс.</w:t>
            </w:r>
            <w:r w:rsidR="000E6572" w:rsidRPr="003E24A4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рублей, в том числе средства </w:t>
            </w:r>
            <w:r w:rsidR="000E6572"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федерального бюджета – 34 996,6 тыс. рублей, средства 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областного бюджета </w:t>
            </w:r>
            <w:r w:rsidR="000E6572" w:rsidRPr="003E24A4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E6572" w:rsidRPr="003E24A4">
              <w:rPr>
                <w:rFonts w:ascii="Times New Roman" w:hAnsi="Times New Roman" w:cs="Times New Roman"/>
                <w:sz w:val="23"/>
                <w:szCs w:val="23"/>
              </w:rPr>
              <w:t>1 408 117,6 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тыс.</w:t>
            </w:r>
            <w:r w:rsidR="000E6572" w:rsidRPr="003E24A4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рублей</w:t>
            </w:r>
          </w:p>
        </w:tc>
      </w:tr>
      <w:tr w:rsidR="00F3345E" w:rsidRPr="003E24A4" w:rsidTr="003E24A4">
        <w:tblPrEx>
          <w:tblBorders>
            <w:insideH w:val="nil"/>
          </w:tblBorders>
        </w:tblPrEx>
        <w:tc>
          <w:tcPr>
            <w:tcW w:w="3368" w:type="dxa"/>
            <w:tcBorders>
              <w:top w:val="single" w:sz="4" w:space="0" w:color="auto"/>
              <w:bottom w:val="single" w:sz="4" w:space="0" w:color="auto"/>
            </w:tcBorders>
          </w:tcPr>
          <w:p w:rsidR="00F3345E" w:rsidRPr="003E24A4" w:rsidRDefault="00F3345E" w:rsidP="007073B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Справочно: объем налоговых расходов</w:t>
            </w:r>
          </w:p>
        </w:tc>
        <w:tc>
          <w:tcPr>
            <w:tcW w:w="6980" w:type="dxa"/>
            <w:tcBorders>
              <w:top w:val="single" w:sz="4" w:space="0" w:color="auto"/>
              <w:bottom w:val="single" w:sz="4" w:space="0" w:color="auto"/>
            </w:tcBorders>
          </w:tcPr>
          <w:p w:rsidR="00F3345E" w:rsidRPr="003E24A4" w:rsidRDefault="00F3345E" w:rsidP="007073B5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E24A4">
              <w:rPr>
                <w:rFonts w:ascii="Times New Roman" w:hAnsi="Times New Roman" w:cs="Times New Roman"/>
                <w:sz w:val="23"/>
                <w:szCs w:val="23"/>
              </w:rPr>
              <w:t>отсутствуют</w:t>
            </w:r>
          </w:p>
        </w:tc>
      </w:tr>
    </w:tbl>
    <w:p w:rsidR="00AF3E53" w:rsidRPr="003E24A4" w:rsidRDefault="003E24A4">
      <w:pPr>
        <w:rPr>
          <w:sz w:val="24"/>
          <w:szCs w:val="24"/>
        </w:rPr>
      </w:pPr>
    </w:p>
    <w:sectPr w:rsidR="00AF3E53" w:rsidRPr="003E24A4" w:rsidSect="003E24A4">
      <w:headerReference w:type="even" r:id="rId7"/>
      <w:headerReference w:type="default" r:id="rId8"/>
      <w:pgSz w:w="11906" w:h="16838"/>
      <w:pgMar w:top="510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45E" w:rsidRDefault="00F3345E" w:rsidP="00F3345E">
      <w:pPr>
        <w:spacing w:after="0" w:line="240" w:lineRule="auto"/>
      </w:pPr>
      <w:r>
        <w:separator/>
      </w:r>
    </w:p>
  </w:endnote>
  <w:endnote w:type="continuationSeparator" w:id="0">
    <w:p w:rsidR="00F3345E" w:rsidRDefault="00F3345E" w:rsidP="00F33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45E" w:rsidRDefault="00F3345E" w:rsidP="00F3345E">
      <w:pPr>
        <w:spacing w:after="0" w:line="240" w:lineRule="auto"/>
      </w:pPr>
      <w:r>
        <w:separator/>
      </w:r>
    </w:p>
  </w:footnote>
  <w:footnote w:type="continuationSeparator" w:id="0">
    <w:p w:rsidR="00F3345E" w:rsidRDefault="00F3345E" w:rsidP="00F33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7064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E6572" w:rsidRPr="000E6572" w:rsidRDefault="000E657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65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65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E65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24A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E65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E6572" w:rsidRDefault="000E65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45E" w:rsidRPr="00F3345E" w:rsidRDefault="005F7236" w:rsidP="00F3345E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F3345E"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45E"/>
    <w:rsid w:val="000E6572"/>
    <w:rsid w:val="00100BDD"/>
    <w:rsid w:val="003E24A4"/>
    <w:rsid w:val="003F058B"/>
    <w:rsid w:val="005F7236"/>
    <w:rsid w:val="00661367"/>
    <w:rsid w:val="008B6A88"/>
    <w:rsid w:val="00943BD0"/>
    <w:rsid w:val="00F3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3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3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345E"/>
  </w:style>
  <w:style w:type="paragraph" w:styleId="a5">
    <w:name w:val="footer"/>
    <w:basedOn w:val="a"/>
    <w:link w:val="a6"/>
    <w:uiPriority w:val="99"/>
    <w:unhideWhenUsed/>
    <w:rsid w:val="00F33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34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334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33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345E"/>
  </w:style>
  <w:style w:type="paragraph" w:styleId="a5">
    <w:name w:val="footer"/>
    <w:basedOn w:val="a"/>
    <w:link w:val="a6"/>
    <w:uiPriority w:val="99"/>
    <w:unhideWhenUsed/>
    <w:rsid w:val="00F33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3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Гасымова Д.Н.</dc:creator>
  <cp:lastModifiedBy>Предеина Юлия Геннадьевна</cp:lastModifiedBy>
  <cp:revision>2</cp:revision>
  <cp:lastPrinted>2021-10-27T12:53:00Z</cp:lastPrinted>
  <dcterms:created xsi:type="dcterms:W3CDTF">2021-10-19T11:09:00Z</dcterms:created>
  <dcterms:modified xsi:type="dcterms:W3CDTF">2021-10-27T12:53:00Z</dcterms:modified>
</cp:coreProperties>
</file>